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603818" w:rsidP="00617967">
            <w:r>
              <w:t>Health</w:t>
            </w:r>
            <w:r w:rsidR="00630C5E">
              <w:t xml:space="preserve"> Specialist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COVID19/CS/INDV-0</w:t>
            </w:r>
            <w:r w:rsidR="00603818">
              <w:t>4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822601" w:rsidP="00617967">
            <w:r>
              <w:t>9113-GE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</w:t>
      </w:r>
      <w:r w:rsidR="00327BDC">
        <w:t>Internally Displaced Persons</w:t>
      </w:r>
      <w:r>
        <w:t xml:space="preserve">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 xml:space="preserve">Selection of </w:t>
      </w:r>
      <w:r w:rsidR="00630C5E">
        <w:rPr>
          <w:b/>
          <w:bCs/>
          <w:i/>
          <w:iCs/>
        </w:rPr>
        <w:t>Procurement Specialist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 w:rsidR="00603818">
        <w:rPr>
          <w:b/>
          <w:bCs/>
          <w:i/>
          <w:iCs/>
        </w:rPr>
        <w:t>60,000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="00630C5E">
        <w:rPr>
          <w:b/>
          <w:bCs/>
          <w:i/>
          <w:iCs/>
        </w:rPr>
        <w:t>12</w:t>
      </w:r>
      <w:r w:rsidRPr="00466A70">
        <w:rPr>
          <w:b/>
          <w:bCs/>
          <w:i/>
          <w:iCs/>
        </w:rPr>
        <w:t xml:space="preserve">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="00822601">
        <w:rPr>
          <w:b/>
          <w:bCs/>
        </w:rPr>
        <w:t>29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r w:rsidR="00603818">
        <w:t xml:space="preserve">Lia </w:t>
      </w:r>
      <w:proofErr w:type="spellStart"/>
      <w:r w:rsidR="00603818">
        <w:t>Tavadze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proofErr w:type="spellStart"/>
      <w:r w:rsidR="00603818">
        <w:t>Sofio</w:t>
      </w:r>
      <w:proofErr w:type="spellEnd"/>
      <w:r w:rsidR="00603818">
        <w:t xml:space="preserve"> </w:t>
      </w:r>
      <w:proofErr w:type="spellStart"/>
      <w:r w:rsidR="00603818">
        <w:t>Morgoshia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3. </w:t>
      </w:r>
      <w:r w:rsidR="00603818">
        <w:t xml:space="preserve">Nino </w:t>
      </w:r>
      <w:proofErr w:type="spellStart"/>
      <w:r w:rsidR="00603818">
        <w:t>Lomidze</w:t>
      </w:r>
      <w:proofErr w:type="spellEnd"/>
    </w:p>
    <w:p w:rsidR="00630C5E" w:rsidRPr="00466A70" w:rsidRDefault="00466A70" w:rsidP="00603818">
      <w:pPr>
        <w:ind w:left="720"/>
      </w:pPr>
      <w:r w:rsidRPr="00466A70">
        <w:t xml:space="preserve">4. </w:t>
      </w:r>
      <w:r w:rsidR="00603818">
        <w:t xml:space="preserve">Aleksandre </w:t>
      </w:r>
      <w:proofErr w:type="spellStart"/>
      <w:r w:rsidR="00603818">
        <w:t>Chachibaia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466A70" w:rsidRPr="00466A70" w:rsidRDefault="008A7C64" w:rsidP="008A7C64">
      <w:pPr>
        <w:ind w:left="720"/>
      </w:pPr>
      <w:r>
        <w:t xml:space="preserve">Tamar Gabunia </w:t>
      </w:r>
      <w:r w:rsidRPr="00466A70">
        <w:t>–</w:t>
      </w:r>
      <w:r w:rsidR="00466A70" w:rsidRPr="00466A70">
        <w:t xml:space="preserve"> </w:t>
      </w:r>
      <w:r>
        <w:t>First Deputy Minister</w:t>
      </w:r>
    </w:p>
    <w:p w:rsidR="00822601" w:rsidRDefault="00822601" w:rsidP="00822601">
      <w:pPr>
        <w:ind w:left="720"/>
      </w:pPr>
      <w:r>
        <w:t>Tinatin Khardziani – Acting Head of Administration Division</w:t>
      </w:r>
    </w:p>
    <w:p w:rsidR="00822601" w:rsidRDefault="00822601" w:rsidP="008A7C64">
      <w:pPr>
        <w:ind w:left="720"/>
      </w:pPr>
      <w:r>
        <w:t xml:space="preserve">Ekaterine Adamia – Acting Head of Health Policy Division </w:t>
      </w:r>
    </w:p>
    <w:p w:rsidR="008A7C64" w:rsidRDefault="008A7C64" w:rsidP="008A7C64">
      <w:pPr>
        <w:ind w:left="720"/>
      </w:pPr>
      <w:r>
        <w:t>Maia Nikoleishvili</w:t>
      </w:r>
      <w:r w:rsidR="00822601">
        <w:t xml:space="preserve"> – Acting Head of International Relations and Protocol Division</w:t>
      </w:r>
    </w:p>
    <w:p w:rsidR="008A7C64" w:rsidRDefault="00822601" w:rsidP="00822601">
      <w:pPr>
        <w:ind w:firstLine="720"/>
      </w:pPr>
      <w:r>
        <w:t xml:space="preserve">Tamar Shalamberidze – Acting Head of Procurement Division </w:t>
      </w:r>
    </w:p>
    <w:p w:rsidR="00822601" w:rsidRPr="00466A70" w:rsidRDefault="00822601" w:rsidP="00822601">
      <w:pPr>
        <w:ind w:firstLine="720"/>
      </w:pPr>
      <w:r>
        <w:t>Ketevan Goginashvili – Chief Specialist of Health Policy Division</w:t>
      </w:r>
    </w:p>
    <w:p w:rsidR="00466A70" w:rsidRPr="00466A70" w:rsidRDefault="00466A70" w:rsidP="00466A70">
      <w:r w:rsidRPr="00466A70">
        <w:lastRenderedPageBreak/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r>
              <w:t xml:space="preserve">Lia </w:t>
            </w:r>
            <w:proofErr w:type="spellStart"/>
            <w:r>
              <w:t>Tavadze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6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proofErr w:type="spellStart"/>
            <w:r>
              <w:t>Sofio</w:t>
            </w:r>
            <w:proofErr w:type="spellEnd"/>
            <w:r>
              <w:t xml:space="preserve"> </w:t>
            </w:r>
            <w:proofErr w:type="spellStart"/>
            <w:r>
              <w:t>Morgoshia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16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91A75">
              <w:rPr>
                <w:b/>
                <w:bCs/>
              </w:rPr>
              <w:t>4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03818" w:rsidP="00617967">
            <w:r>
              <w:t xml:space="preserve">Nino </w:t>
            </w:r>
            <w:proofErr w:type="spellStart"/>
            <w:r>
              <w:t>Lomidze</w:t>
            </w:r>
            <w:proofErr w:type="spellEnd"/>
          </w:p>
        </w:tc>
        <w:tc>
          <w:tcPr>
            <w:tcW w:w="252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60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335" w:type="dxa"/>
          </w:tcPr>
          <w:p w:rsidR="008A7C64" w:rsidRPr="00B369F5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603818" w:rsidP="00617967">
            <w:r>
              <w:t xml:space="preserve">Aleksandre </w:t>
            </w:r>
            <w:proofErr w:type="spellStart"/>
            <w:r>
              <w:t>Chachibaia</w:t>
            </w:r>
            <w:proofErr w:type="spellEnd"/>
          </w:p>
        </w:tc>
        <w:tc>
          <w:tcPr>
            <w:tcW w:w="252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83616">
              <w:rPr>
                <w:b/>
                <w:bCs/>
              </w:rPr>
              <w:t>2</w:t>
            </w:r>
          </w:p>
        </w:tc>
        <w:tc>
          <w:tcPr>
            <w:tcW w:w="2160" w:type="dxa"/>
          </w:tcPr>
          <w:p w:rsidR="008A7C64" w:rsidRPr="00B01CAF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2335" w:type="dxa"/>
          </w:tcPr>
          <w:p w:rsidR="008A7C64" w:rsidRPr="00B01CAF" w:rsidRDefault="00283616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</w:tr>
    </w:tbl>
    <w:p w:rsidR="008A7C64" w:rsidRDefault="008A7C64" w:rsidP="00466A70"/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603818">
        <w:t>their responsiveness to the project needs and requirements</w:t>
      </w:r>
      <w:r w:rsidR="00165A60">
        <w:t xml:space="preserve">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617967">
            <w:pPr>
              <w:rPr>
                <w:i/>
                <w:iCs/>
              </w:rPr>
            </w:pPr>
          </w:p>
        </w:tc>
      </w:tr>
      <w:tr w:rsidR="00D91E95" w:rsidRPr="00466A70" w:rsidTr="00165A60">
        <w:tc>
          <w:tcPr>
            <w:tcW w:w="2335" w:type="dxa"/>
          </w:tcPr>
          <w:p w:rsidR="00D91E95" w:rsidRPr="00466A70" w:rsidRDefault="00D91E95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Lia </w:t>
            </w:r>
            <w:proofErr w:type="spellStart"/>
            <w:r>
              <w:rPr>
                <w:i/>
                <w:iCs/>
              </w:rPr>
              <w:t>Tavadze</w:t>
            </w:r>
            <w:proofErr w:type="spellEnd"/>
          </w:p>
        </w:tc>
        <w:tc>
          <w:tcPr>
            <w:tcW w:w="990" w:type="dxa"/>
          </w:tcPr>
          <w:p w:rsidR="00D91E95" w:rsidRPr="00466A70" w:rsidRDefault="00A572B2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>3.1</w:t>
            </w:r>
          </w:p>
        </w:tc>
        <w:tc>
          <w:tcPr>
            <w:tcW w:w="3870" w:type="dxa"/>
          </w:tcPr>
          <w:p w:rsidR="00D91E95" w:rsidRDefault="00D91E95" w:rsidP="00D91E9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D91E95" w:rsidRDefault="00D91E95" w:rsidP="00D91E95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health sector;</w:t>
            </w:r>
          </w:p>
          <w:p w:rsidR="00D91E95" w:rsidRDefault="00D91E95" w:rsidP="00D91E95">
            <w:pP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managerial background;</w:t>
            </w:r>
          </w:p>
          <w:p w:rsidR="00D2786A" w:rsidRPr="00466A70" w:rsidRDefault="00D2786A" w:rsidP="00D91E95">
            <w:pPr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Strong understanding of Georgian healthcare system</w:t>
            </w:r>
          </w:p>
        </w:tc>
        <w:tc>
          <w:tcPr>
            <w:tcW w:w="2605" w:type="dxa"/>
          </w:tcPr>
          <w:p w:rsidR="00D91E95" w:rsidRPr="00466A70" w:rsidRDefault="00D91E95" w:rsidP="00D91E95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WB funded Projects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Sofio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Morgoshia</w:t>
            </w:r>
            <w:proofErr w:type="spellEnd"/>
          </w:p>
        </w:tc>
        <w:tc>
          <w:tcPr>
            <w:tcW w:w="990" w:type="dxa"/>
          </w:tcPr>
          <w:p w:rsidR="00165A60" w:rsidRPr="00466A70" w:rsidRDefault="00D91E9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822601">
              <w:rPr>
                <w:i/>
                <w:iCs/>
              </w:rPr>
              <w:t>.5</w:t>
            </w:r>
          </w:p>
        </w:tc>
        <w:tc>
          <w:tcPr>
            <w:tcW w:w="3870" w:type="dxa"/>
          </w:tcPr>
          <w:p w:rsidR="00552E1F" w:rsidRPr="00466A70" w:rsidRDefault="00D91E95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Extensive practical experience in health sector</w:t>
            </w:r>
          </w:p>
        </w:tc>
        <w:tc>
          <w:tcPr>
            <w:tcW w:w="2605" w:type="dxa"/>
          </w:tcPr>
          <w:p w:rsidR="00165A60" w:rsidRPr="00466A70" w:rsidRDefault="00D2786A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Limited knowledge of project implementation methods and tools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Nino </w:t>
            </w:r>
            <w:proofErr w:type="spellStart"/>
            <w:r>
              <w:rPr>
                <w:i/>
                <w:iCs/>
              </w:rPr>
              <w:t>Lomidze</w:t>
            </w:r>
            <w:proofErr w:type="spellEnd"/>
          </w:p>
        </w:tc>
        <w:tc>
          <w:tcPr>
            <w:tcW w:w="990" w:type="dxa"/>
          </w:tcPr>
          <w:p w:rsidR="00165A60" w:rsidRPr="00466A70" w:rsidRDefault="00D91E9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A572B2">
              <w:rPr>
                <w:i/>
                <w:iCs/>
              </w:rPr>
              <w:t>.2</w:t>
            </w:r>
          </w:p>
        </w:tc>
        <w:tc>
          <w:tcPr>
            <w:tcW w:w="3870" w:type="dxa"/>
          </w:tcPr>
          <w:p w:rsidR="005A5E3A" w:rsidRDefault="00D2786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Experience in health sector</w:t>
            </w:r>
          </w:p>
          <w:p w:rsidR="00165A60" w:rsidRPr="00466A70" w:rsidRDefault="00165A60" w:rsidP="005A5E3A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5A5E3A" w:rsidRPr="00466A70" w:rsidRDefault="00D2786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No experience in advisory task; No proven knowledge of healthcare systems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03818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Aleksandre </w:t>
            </w:r>
            <w:proofErr w:type="spellStart"/>
            <w:r>
              <w:rPr>
                <w:i/>
                <w:iCs/>
              </w:rPr>
              <w:t>Chachibaia</w:t>
            </w:r>
            <w:proofErr w:type="spellEnd"/>
          </w:p>
        </w:tc>
        <w:tc>
          <w:tcPr>
            <w:tcW w:w="990" w:type="dxa"/>
          </w:tcPr>
          <w:p w:rsidR="00165A60" w:rsidRPr="00466A70" w:rsidRDefault="00A572B2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1.8</w:t>
            </w:r>
            <w:bookmarkStart w:id="0" w:name="_GoBack"/>
            <w:bookmarkEnd w:id="0"/>
          </w:p>
        </w:tc>
        <w:tc>
          <w:tcPr>
            <w:tcW w:w="3870" w:type="dxa"/>
          </w:tcPr>
          <w:p w:rsidR="00A93CE7" w:rsidRDefault="00D2786A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practical experience in health sector</w:t>
            </w:r>
          </w:p>
          <w:p w:rsidR="00A93CE7" w:rsidRPr="00466A70" w:rsidRDefault="00A93CE7" w:rsidP="00A93CE7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Default="005A5E3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Pr="00466A70" w:rsidRDefault="00D2786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Georgian healthcare system</w:t>
            </w:r>
          </w:p>
        </w:tc>
      </w:tr>
    </w:tbl>
    <w:p w:rsidR="00466A70" w:rsidRPr="00466A70" w:rsidRDefault="00466A70" w:rsidP="00466A70">
      <w:pPr>
        <w:rPr>
          <w:i/>
          <w:iCs/>
        </w:rPr>
      </w:pPr>
    </w:p>
    <w:p w:rsidR="00466A70" w:rsidRPr="00466A70" w:rsidRDefault="00552E1F" w:rsidP="00466A70">
      <w:r>
        <w:t>1</w:t>
      </w:r>
      <w:r w:rsidR="00D2786A">
        <w:t>3</w:t>
      </w:r>
      <w:r>
        <w:t xml:space="preserve">. </w:t>
      </w:r>
      <w:r w:rsidR="00466A70" w:rsidRPr="00466A70">
        <w:t>Based on the substantial responsiveness of the best evaluated CV with respect to</w:t>
      </w:r>
      <w:r w:rsidR="005A5E3A">
        <w:t xml:space="preserve"> </w:t>
      </w:r>
      <w:r w:rsidR="00466A70" w:rsidRPr="00466A70">
        <w:t>compliance with technical and other related aspects specified in the TORs th</w:t>
      </w:r>
      <w:r w:rsidR="005A5E3A">
        <w:t xml:space="preserve">e </w:t>
      </w:r>
      <w:r w:rsidR="00466A70"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D2786A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822601">
            <w:pPr>
              <w:rPr>
                <w:b/>
                <w:bCs/>
              </w:rPr>
            </w:pPr>
            <w:r w:rsidRPr="00D2786A">
              <w:rPr>
                <w:b/>
                <w:bCs/>
                <w:highlight w:val="yellow"/>
              </w:rPr>
              <w:t xml:space="preserve">US$ </w:t>
            </w:r>
            <w:r w:rsidR="00822601">
              <w:rPr>
                <w:b/>
                <w:bCs/>
                <w:highlight w:val="yellow"/>
              </w:rPr>
              <w:t>2500</w:t>
            </w:r>
            <w:r w:rsidRPr="00D2786A">
              <w:rPr>
                <w:b/>
                <w:bCs/>
                <w:highlight w:val="yellow"/>
              </w:rPr>
              <w:t xml:space="preserve">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lastRenderedPageBreak/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5478" w:rsidRPr="00465478">
              <w:rPr>
                <w:b/>
                <w:bCs/>
              </w:rPr>
              <w:t xml:space="preserve"> year</w:t>
            </w:r>
          </w:p>
        </w:tc>
      </w:tr>
    </w:tbl>
    <w:p w:rsidR="00465478" w:rsidRDefault="00465478" w:rsidP="00466A70"/>
    <w:p w:rsidR="00466A70" w:rsidRPr="00466A70" w:rsidRDefault="00466A70" w:rsidP="00466A70">
      <w:r w:rsidRPr="00466A70">
        <w:t>1</w:t>
      </w:r>
      <w:r w:rsidR="00BC7A96">
        <w:t>6</w:t>
      </w:r>
      <w:r w:rsidRPr="00466A70">
        <w:t>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Graduate degrees (Master’s degree level) in public health, health economics, public policy, health financing, epidemiology, business administration, professional degree (medicine) or other relevant qualification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</w:p>
        </w:tc>
        <w:tc>
          <w:tcPr>
            <w:tcW w:w="2991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experience with health care related policies, operations, instruments, and systems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40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D91E95" w:rsidP="00617967">
            <w:r>
              <w:rPr>
                <w:w w:val="105"/>
                <w:sz w:val="24"/>
                <w:szCs w:val="24"/>
              </w:rPr>
              <w:t xml:space="preserve">PhD in </w:t>
            </w:r>
            <w:r>
              <w:rPr>
                <w:color w:val="000000" w:themeColor="text1"/>
                <w:sz w:val="24"/>
                <w:szCs w:val="24"/>
              </w:rPr>
              <w:t>public health, health economics, public policy, health financing, epidemiology, business administration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30</w:t>
            </w:r>
          </w:p>
        </w:tc>
        <w:tc>
          <w:tcPr>
            <w:tcW w:w="2991" w:type="dxa"/>
          </w:tcPr>
          <w:p w:rsidR="00465478" w:rsidRPr="00466A70" w:rsidRDefault="00D91E95" w:rsidP="00617967">
            <w:pPr>
              <w:rPr>
                <w:b/>
                <w:bCs/>
              </w:rPr>
            </w:pPr>
            <w:r>
              <w:rPr>
                <w:color w:val="000000" w:themeColor="text1"/>
                <w:sz w:val="24"/>
                <w:szCs w:val="24"/>
              </w:rPr>
              <w:t>Experience leading and/or supporting officials with analytic work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301B78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617967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15</w:t>
            </w:r>
          </w:p>
        </w:tc>
        <w:tc>
          <w:tcPr>
            <w:tcW w:w="2991" w:type="dxa"/>
          </w:tcPr>
          <w:p w:rsidR="00465478" w:rsidRPr="005D7556" w:rsidRDefault="00D91E95" w:rsidP="00617967">
            <w:pPr>
              <w:rPr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Experience working with international organizations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D91E95">
              <w:rPr>
                <w:b/>
                <w:bCs/>
              </w:rPr>
              <w:t>5</w:t>
            </w:r>
          </w:p>
        </w:tc>
        <w:tc>
          <w:tcPr>
            <w:tcW w:w="2991" w:type="dxa"/>
          </w:tcPr>
          <w:p w:rsidR="00465478" w:rsidRPr="005D7556" w:rsidRDefault="00D91E95" w:rsidP="00617967">
            <w:pPr>
              <w:rPr>
                <w:w w:val="105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knowledge of Georgian healthcare system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617967"/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B1777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 </w:t>
            </w:r>
            <w:proofErr w:type="spellStart"/>
            <w:r>
              <w:rPr>
                <w:b/>
                <w:bCs/>
              </w:rPr>
              <w:t>Tavadze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MD</w:t>
            </w:r>
            <w:r>
              <w:t>/Post-Doctoral Diploma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50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B1777A" w:rsidP="00B1777A">
            <w:r>
              <w:t>40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283616" w:rsidP="00B1777A">
            <w:r>
              <w:t>20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B1777A" w:rsidP="00B1777A">
            <w:r>
              <w:t>20</w:t>
            </w:r>
          </w:p>
        </w:tc>
      </w:tr>
      <w:tr w:rsidR="00B1777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1777A" w:rsidRDefault="00B1777A" w:rsidP="00B1777A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B1777A" w:rsidP="00B1777A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77A" w:rsidRPr="00F0078A" w:rsidRDefault="00283616" w:rsidP="00B1777A">
            <w:r>
              <w:t>Georgian healthcare system</w:t>
            </w:r>
            <w:r w:rsidR="00B1777A"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1777A" w:rsidRPr="00F0078A" w:rsidRDefault="00283616" w:rsidP="00B1777A">
            <w:r>
              <w:t>20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B1777A" w:rsidP="00F0078A">
            <w:pPr>
              <w:jc w:val="right"/>
            </w:pPr>
            <w:r>
              <w:t>70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283616" w:rsidP="00466A70">
            <w:r>
              <w:t>100</w:t>
            </w:r>
          </w:p>
        </w:tc>
      </w:tr>
      <w:tr w:rsidR="00283616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Sofio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Morgoshia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Master of Mental Health Policy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30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15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20</w:t>
            </w:r>
          </w:p>
        </w:tc>
      </w:tr>
      <w:tr w:rsidR="00283616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15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B1777A" w:rsidP="00F0078A">
            <w:pPr>
              <w:jc w:val="right"/>
            </w:pPr>
            <w:r>
              <w:t>70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</w:t>
            </w:r>
            <w:r w:rsidR="00301B78"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Nato </w:t>
            </w:r>
            <w:proofErr w:type="spellStart"/>
            <w:r>
              <w:rPr>
                <w:b/>
                <w:bCs/>
              </w:rPr>
              <w:t>Lomidze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Faculty of Pediatrics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25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3616" w:rsidRDefault="00283616" w:rsidP="00283616">
            <w:r>
              <w:t>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B1777A" w:rsidP="00F0078A">
            <w:pPr>
              <w:jc w:val="right"/>
            </w:pPr>
            <w:r>
              <w:t>45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283616" w:rsidP="00466A70">
            <w:r>
              <w:t>30</w:t>
            </w:r>
          </w:p>
        </w:tc>
      </w:tr>
      <w:tr w:rsidR="00283616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Aleksandre </w:t>
            </w:r>
            <w:proofErr w:type="spellStart"/>
            <w:r>
              <w:rPr>
                <w:b/>
                <w:bCs/>
              </w:rPr>
              <w:t>Chachibaia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Postgraduate in radiology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40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 xml:space="preserve">Healthcare related policies, operations, </w:t>
            </w:r>
            <w:proofErr w:type="spellStart"/>
            <w:r>
              <w:t>etc</w:t>
            </w:r>
            <w:proofErr w:type="spellEnd"/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30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PHD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Advisory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0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15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International Organizations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15</w:t>
            </w:r>
          </w:p>
        </w:tc>
      </w:tr>
      <w:tr w:rsidR="00283616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Default="00283616" w:rsidP="00283616">
            <w:pPr>
              <w:jc w:val="right"/>
            </w:pPr>
            <w:r>
              <w:t>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616" w:rsidRPr="00F0078A" w:rsidRDefault="00283616" w:rsidP="00283616">
            <w:r>
              <w:t>Georgian healthcare system</w:t>
            </w:r>
            <w:r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3616" w:rsidRDefault="00283616" w:rsidP="00283616">
            <w:r>
              <w:t>10</w:t>
            </w:r>
          </w:p>
        </w:tc>
      </w:tr>
      <w:tr w:rsidR="00A4122D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B1777A" w:rsidP="00F0078A">
            <w:pPr>
              <w:jc w:val="right"/>
            </w:pPr>
            <w:r>
              <w:t>60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122D" w:rsidRDefault="00283616" w:rsidP="00466A70">
            <w:r>
              <w:t>55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/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70"/>
    <w:rsid w:val="00165A60"/>
    <w:rsid w:val="001A1A0E"/>
    <w:rsid w:val="001C3B6D"/>
    <w:rsid w:val="00283616"/>
    <w:rsid w:val="002F2C27"/>
    <w:rsid w:val="00301B78"/>
    <w:rsid w:val="00327BDC"/>
    <w:rsid w:val="00375811"/>
    <w:rsid w:val="00465478"/>
    <w:rsid w:val="00466A70"/>
    <w:rsid w:val="004750AD"/>
    <w:rsid w:val="00552E1F"/>
    <w:rsid w:val="005A5E3A"/>
    <w:rsid w:val="005D7556"/>
    <w:rsid w:val="00603818"/>
    <w:rsid w:val="00617967"/>
    <w:rsid w:val="00630C5E"/>
    <w:rsid w:val="006912BF"/>
    <w:rsid w:val="00822601"/>
    <w:rsid w:val="00896118"/>
    <w:rsid w:val="008A7C64"/>
    <w:rsid w:val="00991A75"/>
    <w:rsid w:val="00A4122D"/>
    <w:rsid w:val="00A572B2"/>
    <w:rsid w:val="00A67AB6"/>
    <w:rsid w:val="00A93CE7"/>
    <w:rsid w:val="00B01CAF"/>
    <w:rsid w:val="00B1777A"/>
    <w:rsid w:val="00B369F5"/>
    <w:rsid w:val="00BC7A96"/>
    <w:rsid w:val="00D2786A"/>
    <w:rsid w:val="00D91E95"/>
    <w:rsid w:val="00EB661E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EDAE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7</cp:revision>
  <dcterms:created xsi:type="dcterms:W3CDTF">2020-06-09T19:07:00Z</dcterms:created>
  <dcterms:modified xsi:type="dcterms:W3CDTF">2020-06-11T14:27:00Z</dcterms:modified>
</cp:coreProperties>
</file>